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185A" w14:textId="77777777" w:rsidR="00BB3AD7" w:rsidRDefault="00000000">
      <w:pPr>
        <w:spacing w:line="320" w:lineRule="atLeast"/>
        <w:jc w:val="both"/>
      </w:pPr>
      <w:r>
        <w:rPr>
          <w:noProof/>
        </w:rPr>
        <w:drawing>
          <wp:anchor distT="0" distB="0" distL="114300" distR="114300" simplePos="0" relativeHeight="251657728" behindDoc="0" locked="0" layoutInCell="1" allowOverlap="1" wp14:anchorId="6BAC853B" wp14:editId="54801681">
            <wp:simplePos x="0" y="0"/>
            <wp:positionH relativeFrom="margin">
              <wp:align>left</wp:align>
            </wp:positionH>
            <wp:positionV relativeFrom="paragraph">
              <wp:posOffset>0</wp:posOffset>
            </wp:positionV>
            <wp:extent cx="949320" cy="212085"/>
            <wp:effectExtent l="0" t="0" r="3180" b="0"/>
            <wp:wrapTight wrapText="bothSides">
              <wp:wrapPolygon edited="0">
                <wp:start x="0" y="0"/>
                <wp:lineTo x="0" y="19459"/>
                <wp:lineTo x="21253" y="19459"/>
                <wp:lineTo x="21253" y="0"/>
                <wp:lineTo x="0" y="0"/>
              </wp:wrapPolygon>
            </wp:wrapTight>
            <wp:docPr id="1717534525"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49320" cy="212085"/>
                    </a:xfrm>
                    <a:prstGeom prst="rect">
                      <a:avLst/>
                    </a:prstGeom>
                    <a:noFill/>
                    <a:ln>
                      <a:noFill/>
                      <a:prstDash/>
                    </a:ln>
                  </pic:spPr>
                </pic:pic>
              </a:graphicData>
            </a:graphic>
          </wp:anchor>
        </w:drawing>
      </w:r>
    </w:p>
    <w:p w14:paraId="394BF0A4" w14:textId="6FBD038D" w:rsidR="00BB3AD7" w:rsidRDefault="00000000">
      <w:pPr>
        <w:spacing w:line="320" w:lineRule="atLeast"/>
        <w:jc w:val="both"/>
      </w:pPr>
      <w:r>
        <w:rPr>
          <w:rFonts w:ascii="Arial" w:hAnsi="Arial"/>
          <w:b/>
          <w:bCs/>
          <w:sz w:val="24"/>
          <w:szCs w:val="24"/>
        </w:rPr>
        <w:t xml:space="preserve">TISKOVÁ ZPRÁVA                                                                           </w:t>
      </w:r>
      <w:r w:rsidR="00466809">
        <w:rPr>
          <w:rFonts w:ascii="Arial" w:hAnsi="Arial"/>
          <w:b/>
          <w:bCs/>
          <w:sz w:val="24"/>
          <w:szCs w:val="24"/>
        </w:rPr>
        <w:t>19</w:t>
      </w:r>
      <w:r>
        <w:rPr>
          <w:rFonts w:ascii="Arial" w:hAnsi="Arial"/>
          <w:b/>
          <w:bCs/>
          <w:color w:val="000000"/>
          <w:sz w:val="24"/>
          <w:szCs w:val="24"/>
        </w:rPr>
        <w:t xml:space="preserve">. března </w:t>
      </w:r>
      <w:r>
        <w:rPr>
          <w:rFonts w:ascii="Arial" w:hAnsi="Arial"/>
          <w:b/>
          <w:bCs/>
          <w:sz w:val="24"/>
          <w:szCs w:val="24"/>
        </w:rPr>
        <w:t>202</w:t>
      </w:r>
      <w:r w:rsidR="00697B22">
        <w:rPr>
          <w:rFonts w:ascii="Arial" w:hAnsi="Arial"/>
          <w:b/>
          <w:bCs/>
          <w:sz w:val="24"/>
          <w:szCs w:val="24"/>
        </w:rPr>
        <w:t>6</w:t>
      </w:r>
    </w:p>
    <w:p w14:paraId="315B830B" w14:textId="77777777" w:rsidR="00BB3AD7" w:rsidRDefault="00BB3AD7">
      <w:pPr>
        <w:pStyle w:val="Normlnweb"/>
        <w:pBdr>
          <w:top w:val="single" w:sz="12" w:space="1" w:color="000000"/>
        </w:pBdr>
        <w:spacing w:before="0" w:after="0" w:line="300" w:lineRule="atLeast"/>
        <w:jc w:val="both"/>
        <w:rPr>
          <w:rFonts w:ascii="Arial" w:hAnsi="Arial" w:cs="Arial"/>
          <w:b/>
          <w:bCs/>
          <w:sz w:val="28"/>
          <w:szCs w:val="28"/>
        </w:rPr>
      </w:pPr>
    </w:p>
    <w:p w14:paraId="1EBF1111" w14:textId="1C39E4B1" w:rsidR="00BB3AD7" w:rsidRDefault="003209D5">
      <w:pPr>
        <w:pStyle w:val="Normlnweb"/>
        <w:shd w:val="clear" w:color="auto" w:fill="FFFFFF"/>
        <w:jc w:val="both"/>
        <w:rPr>
          <w:rFonts w:ascii="Arial" w:eastAsia="Yu Mincho" w:hAnsi="Arial" w:cs="Arial"/>
          <w:b/>
          <w:bCs/>
          <w:sz w:val="28"/>
          <w:szCs w:val="28"/>
        </w:rPr>
      </w:pPr>
      <w:r>
        <w:rPr>
          <w:rFonts w:ascii="Arial" w:eastAsia="Yu Mincho" w:hAnsi="Arial" w:cs="Arial"/>
          <w:b/>
          <w:bCs/>
          <w:sz w:val="28"/>
          <w:szCs w:val="28"/>
        </w:rPr>
        <w:t>Horský resort na Dolní Moravě řídí provoz pomocí centrální automatizace </w:t>
      </w:r>
    </w:p>
    <w:p w14:paraId="22FE8B60" w14:textId="77777777" w:rsidR="00BB3AD7" w:rsidRDefault="00BB3AD7">
      <w:pPr>
        <w:pStyle w:val="Normlnweb"/>
        <w:shd w:val="clear" w:color="auto" w:fill="FFFFFF"/>
        <w:jc w:val="both"/>
        <w:rPr>
          <w:rFonts w:ascii="Arial" w:eastAsia="Yu Mincho" w:hAnsi="Arial" w:cs="Arial"/>
          <w:b/>
          <w:bCs/>
          <w:sz w:val="28"/>
          <w:szCs w:val="28"/>
        </w:rPr>
      </w:pPr>
    </w:p>
    <w:p w14:paraId="1A359F52" w14:textId="77777777" w:rsidR="00BB3AD7" w:rsidRDefault="00000000">
      <w:pPr>
        <w:spacing w:line="264" w:lineRule="auto"/>
        <w:jc w:val="both"/>
      </w:pPr>
      <w:r>
        <w:rPr>
          <w:rFonts w:ascii="Arial" w:eastAsia="Times New Roman" w:hAnsi="Arial"/>
          <w:b/>
          <w:bCs/>
          <w:kern w:val="0"/>
          <w:sz w:val="24"/>
          <w:szCs w:val="24"/>
          <w:lang w:eastAsia="cs-CZ"/>
        </w:rPr>
        <w:t>Provoz horského resortu může mít spotřebu energie srovnatelnou s menším městem. Přesně tak je tomu i na Dolní Moravě, kde areál letos rozšířilo nové wellness centrum MELORI aqua &amp; spa s investicí přesahující jednu miliardu korun. Řízení takto rozsáhlého komplexu, od bazénů a saun přes restaurace až po apartmánové domy pro zaměstnance, dnes zajišťuje centralizovaná automatizace. Ta pomohla už během výstavby snížit investiční náklady projektu o miliony korun.</w:t>
      </w:r>
    </w:p>
    <w:p w14:paraId="162DBE2B" w14:textId="77777777" w:rsidR="00BB3AD7" w:rsidRDefault="00000000">
      <w:pPr>
        <w:spacing w:line="264" w:lineRule="auto"/>
        <w:jc w:val="both"/>
        <w:rPr>
          <w:rFonts w:ascii="Arial" w:eastAsia="Times New Roman" w:hAnsi="Arial"/>
          <w:kern w:val="0"/>
          <w:lang w:eastAsia="cs-CZ"/>
        </w:rPr>
      </w:pPr>
      <w:r>
        <w:rPr>
          <w:rFonts w:ascii="Arial" w:eastAsia="Times New Roman" w:hAnsi="Arial"/>
          <w:kern w:val="0"/>
          <w:lang w:eastAsia="cs-CZ"/>
        </w:rPr>
        <w:t>Nové wellness centrum je dosud největší samostatnou budovou v resortu Dolní Morava. Na ploše 7 400 m² nabízí několik bazénů, rozsáhlý saunový svět i panoramatickou ohřívárnu s výhledem na horskou krajinu. Takto komplexní objekt zahrnuje desítky technologií, jejichž samostatné řízení by bylo v praxi velmi obtížné.</w:t>
      </w:r>
    </w:p>
    <w:p w14:paraId="73E545FE" w14:textId="47783138" w:rsidR="00BB3AD7" w:rsidRDefault="00000000">
      <w:pPr>
        <w:spacing w:line="264" w:lineRule="auto"/>
        <w:jc w:val="both"/>
      </w:pPr>
      <w:r>
        <w:rPr>
          <w:rFonts w:ascii="Arial" w:eastAsia="Times New Roman" w:hAnsi="Arial"/>
          <w:i/>
          <w:iCs/>
          <w:kern w:val="0"/>
          <w:lang w:eastAsia="cs-CZ"/>
        </w:rPr>
        <w:t xml:space="preserve">„Původně oddělené systémy, od vytápění a chlazení přes stínění až po ozvučení, byly propojeny do jednoho centrálně řízeného celku. Integrace technologií výrazně zjednodušila správu budovy a zároveň pomohla snížit investiční náklady projektu o miliony korun,“ </w:t>
      </w:r>
      <w:r>
        <w:rPr>
          <w:rFonts w:ascii="Arial" w:eastAsia="Times New Roman" w:hAnsi="Arial"/>
          <w:kern w:val="0"/>
          <w:lang w:eastAsia="cs-CZ"/>
        </w:rPr>
        <w:t xml:space="preserve">říká Pavel Lískovec, ředitel společnosti Loxone </w:t>
      </w:r>
      <w:r w:rsidRPr="00C25856">
        <w:rPr>
          <w:rFonts w:ascii="Arial" w:eastAsia="Times New Roman" w:hAnsi="Arial"/>
          <w:kern w:val="0"/>
          <w:lang w:eastAsia="cs-CZ"/>
        </w:rPr>
        <w:t xml:space="preserve">pro </w:t>
      </w:r>
      <w:r w:rsidR="002C3952" w:rsidRPr="00C25856">
        <w:rPr>
          <w:rFonts w:ascii="Arial" w:eastAsia="Times New Roman" w:hAnsi="Arial"/>
          <w:kern w:val="0"/>
          <w:lang w:eastAsia="cs-CZ"/>
        </w:rPr>
        <w:t>Česko a další země východní Evropy</w:t>
      </w:r>
      <w:r w:rsidRPr="00C25856">
        <w:rPr>
          <w:rFonts w:ascii="Arial" w:eastAsia="Times New Roman" w:hAnsi="Arial"/>
          <w:kern w:val="0"/>
          <w:lang w:eastAsia="cs-CZ"/>
        </w:rPr>
        <w:t>.</w:t>
      </w:r>
    </w:p>
    <w:p w14:paraId="3DBB2154" w14:textId="77777777" w:rsidR="00BB3AD7" w:rsidRDefault="00000000" w:rsidP="004420ED">
      <w:pPr>
        <w:spacing w:line="264" w:lineRule="auto"/>
        <w:jc w:val="both"/>
        <w:rPr>
          <w:rFonts w:ascii="Arial" w:eastAsia="Times New Roman" w:hAnsi="Arial"/>
          <w:kern w:val="0"/>
          <w:lang w:eastAsia="cs-CZ"/>
        </w:rPr>
      </w:pPr>
      <w:r>
        <w:rPr>
          <w:rFonts w:ascii="Arial" w:eastAsia="Times New Roman" w:hAnsi="Arial"/>
          <w:kern w:val="0"/>
          <w:lang w:eastAsia="cs-CZ"/>
        </w:rPr>
        <w:t>Automatizace pomáhá optimalizovat také samotný provoz wellness. Systém například dokáže recyklovat teplo ze saun a využít ho pro ohřev vody v bazénech nebo pro podlahové vytápění.</w:t>
      </w:r>
    </w:p>
    <w:p w14:paraId="4EFA5753" w14:textId="77777777" w:rsidR="00BB3AD7" w:rsidRDefault="00000000" w:rsidP="004420ED">
      <w:pPr>
        <w:spacing w:line="264" w:lineRule="auto"/>
        <w:jc w:val="both"/>
        <w:rPr>
          <w:rFonts w:ascii="Arial" w:eastAsia="Times New Roman" w:hAnsi="Arial"/>
          <w:b/>
          <w:bCs/>
          <w:kern w:val="0"/>
          <w:lang w:eastAsia="cs-CZ"/>
        </w:rPr>
      </w:pPr>
      <w:r>
        <w:rPr>
          <w:rFonts w:ascii="Arial" w:eastAsia="Times New Roman" w:hAnsi="Arial"/>
          <w:b/>
          <w:bCs/>
          <w:kern w:val="0"/>
          <w:lang w:eastAsia="cs-CZ"/>
        </w:rPr>
        <w:t>Jednodušší správa pro personál a příjemná atmosféra pro návštěvníky</w:t>
      </w:r>
    </w:p>
    <w:p w14:paraId="74F4F3C0" w14:textId="77777777" w:rsidR="00BB3AD7" w:rsidRDefault="00000000" w:rsidP="004420ED">
      <w:pPr>
        <w:spacing w:line="264" w:lineRule="auto"/>
        <w:jc w:val="both"/>
        <w:rPr>
          <w:rFonts w:ascii="Arial" w:eastAsia="Times New Roman" w:hAnsi="Arial"/>
          <w:kern w:val="0"/>
          <w:lang w:eastAsia="cs-CZ"/>
        </w:rPr>
      </w:pPr>
      <w:r>
        <w:rPr>
          <w:rFonts w:ascii="Arial" w:eastAsia="Times New Roman" w:hAnsi="Arial"/>
          <w:kern w:val="0"/>
          <w:lang w:eastAsia="cs-CZ"/>
        </w:rPr>
        <w:t>Personál může z jednoho tabletu řídit vodní atrakce, světelné scény i hudbu podle aktuálního vytížení jednotlivých částí wellness. Díky centrálnímu řízení také odpadá nutnost používat desítky samostatných ovladačů. Světla, teplota vody, sauny i hudba tak fungují jako jeden koordinovaný celek. Pro návštěvníky to znamená stabilní a příjemné prostředí, pro provozovatele jednodušší správu a nižší provozní náklady. Součástí systému je také téměř 200 reproduktorů zajišťujících ambientní hudbu v celém objektu.</w:t>
      </w:r>
    </w:p>
    <w:p w14:paraId="7437FC77" w14:textId="77777777" w:rsidR="00BB3AD7" w:rsidRDefault="00000000" w:rsidP="004420ED">
      <w:pPr>
        <w:spacing w:line="264" w:lineRule="auto"/>
        <w:jc w:val="both"/>
      </w:pPr>
      <w:r>
        <w:rPr>
          <w:rFonts w:ascii="Arial" w:eastAsia="Times New Roman" w:hAnsi="Arial"/>
          <w:i/>
          <w:iCs/>
          <w:kern w:val="0"/>
          <w:lang w:eastAsia="cs-CZ"/>
        </w:rPr>
        <w:t>„Běžně by takto rozsáhlé audio řešení s téměř dvěma sty reproduktory znamenalo natahovat obrovské množství kabelů. My jsme ale díky inovativní integraci dokázali ušetřit zhruba 80 % veškeré kabeláže. Pro klienta to v praxi znamená nejen radikální snížení nákladů na samotnou instalaci, ale i špičkový zvuk ve 27 nezávislých zónách, který lze jednoduše ovládat z jedné aplikace,“</w:t>
      </w:r>
      <w:r>
        <w:rPr>
          <w:rFonts w:ascii="Arial" w:eastAsia="Times New Roman" w:hAnsi="Arial"/>
          <w:kern w:val="0"/>
          <w:lang w:eastAsia="cs-CZ"/>
        </w:rPr>
        <w:t xml:space="preserve"> vysvětluje Filip Kubín, jednatel společnosti Evora Smart, která chytrou automatizaci Loxone v resortu navrhla i implementovala.</w:t>
      </w:r>
    </w:p>
    <w:p w14:paraId="22DD5AD7" w14:textId="77777777" w:rsidR="00BB3AD7" w:rsidRDefault="00000000" w:rsidP="004420ED">
      <w:pPr>
        <w:spacing w:line="264" w:lineRule="auto"/>
        <w:jc w:val="both"/>
        <w:rPr>
          <w:rFonts w:ascii="Arial" w:eastAsia="Times New Roman" w:hAnsi="Arial"/>
          <w:b/>
          <w:bCs/>
          <w:kern w:val="0"/>
          <w:lang w:eastAsia="cs-CZ"/>
        </w:rPr>
      </w:pPr>
      <w:r>
        <w:rPr>
          <w:rFonts w:ascii="Arial" w:eastAsia="Times New Roman" w:hAnsi="Arial"/>
          <w:b/>
          <w:bCs/>
          <w:kern w:val="0"/>
          <w:lang w:eastAsia="cs-CZ"/>
        </w:rPr>
        <w:t>Automatizace optimalizuje spotřebu energie resortu srovnatelnou s menším městem</w:t>
      </w:r>
    </w:p>
    <w:p w14:paraId="20F2BC74" w14:textId="77777777" w:rsidR="00BB3AD7" w:rsidRDefault="00000000" w:rsidP="004420ED">
      <w:pPr>
        <w:spacing w:line="264" w:lineRule="auto"/>
        <w:jc w:val="both"/>
      </w:pPr>
      <w:r>
        <w:rPr>
          <w:rFonts w:ascii="Arial" w:eastAsia="Times New Roman" w:hAnsi="Arial"/>
          <w:kern w:val="0"/>
          <w:lang w:eastAsia="cs-CZ"/>
        </w:rPr>
        <w:t xml:space="preserve">Provoz horského resortu je spojený s vysokou energetickou náročností. V zimě, zejména během zasněžování, může spotřeba energie dosáhnout až 120 MWh denně. To odpovídá spotřebě menšího města. Právě proto je pro provozovatele klíčové mít energetické toky pod kontrolou a předcházet provozním chybám. Automatizační systém dnes řídí technologie napříč </w:t>
      </w:r>
      <w:r>
        <w:rPr>
          <w:rFonts w:ascii="Arial" w:eastAsia="Times New Roman" w:hAnsi="Arial"/>
          <w:kern w:val="0"/>
          <w:lang w:eastAsia="cs-CZ"/>
        </w:rPr>
        <w:lastRenderedPageBreak/>
        <w:t>celým areálem. Kromě sjezdovek a wellness také restaurace nebo bytový dům pro zaměstnance.</w:t>
      </w:r>
    </w:p>
    <w:p w14:paraId="1B347985" w14:textId="77777777" w:rsidR="00BB3AD7" w:rsidRDefault="00BB3AD7" w:rsidP="004420ED">
      <w:pPr>
        <w:spacing w:line="264" w:lineRule="auto"/>
        <w:jc w:val="both"/>
        <w:rPr>
          <w:rFonts w:ascii="Arial" w:eastAsia="Times New Roman" w:hAnsi="Arial"/>
          <w:lang w:eastAsia="cs-CZ"/>
        </w:rPr>
      </w:pPr>
    </w:p>
    <w:p w14:paraId="4726B2D1" w14:textId="77777777" w:rsidR="00BB3AD7" w:rsidRDefault="00000000" w:rsidP="004420ED">
      <w:pPr>
        <w:spacing w:line="264" w:lineRule="auto"/>
        <w:jc w:val="both"/>
      </w:pPr>
      <w:r>
        <w:rPr>
          <w:rFonts w:ascii="Arial" w:eastAsia="Times New Roman" w:hAnsi="Arial"/>
          <w:lang w:eastAsia="cs-CZ"/>
        </w:rPr>
        <w:t xml:space="preserve">Pro restaurace jsou nastaveny dva jednoduché režimy ovládání – Provoz a Útlum. Ty lze snadno použít pro celý objekt a samozřejmě i více budov. Systém pak automaticky upraví osvětlení, vytápění i další funkce tak, aby byla spotřeba energie co nejefektivnější. V jedné z restaurací se díky tomu podařilo snížit provozní náklady až o 50 %. </w:t>
      </w:r>
      <w:r>
        <w:rPr>
          <w:rFonts w:ascii="Arial" w:eastAsia="Times New Roman" w:hAnsi="Arial"/>
          <w:kern w:val="0"/>
          <w:lang w:eastAsia="cs-CZ"/>
        </w:rPr>
        <w:t xml:space="preserve"> </w:t>
      </w:r>
    </w:p>
    <w:p w14:paraId="32A6CB0D" w14:textId="692FE146" w:rsidR="00BB3AD7" w:rsidRDefault="00000000" w:rsidP="004420ED">
      <w:pPr>
        <w:spacing w:line="264" w:lineRule="auto"/>
        <w:jc w:val="both"/>
        <w:rPr>
          <w:rFonts w:ascii="Arial" w:eastAsia="Times New Roman" w:hAnsi="Arial"/>
          <w:kern w:val="0"/>
          <w:lang w:eastAsia="cs-CZ"/>
        </w:rPr>
      </w:pPr>
      <w:r>
        <w:rPr>
          <w:rFonts w:ascii="Arial" w:eastAsia="Times New Roman" w:hAnsi="Arial"/>
          <w:kern w:val="0"/>
          <w:lang w:eastAsia="cs-CZ"/>
        </w:rPr>
        <w:t xml:space="preserve">Automatizace pomáhá také chránit zásoby potravin. </w:t>
      </w:r>
      <w:r>
        <w:rPr>
          <w:rFonts w:ascii="Arial" w:eastAsia="Times New Roman" w:hAnsi="Arial"/>
          <w:i/>
          <w:iCs/>
          <w:kern w:val="0"/>
          <w:lang w:eastAsia="cs-CZ"/>
        </w:rPr>
        <w:t>„Největší přidanou hodnotu vidíme v ochraně našich zásob. V minulosti nás nečekaný výpadek proudu stál statisíce korun na zkažených potravinách. Dnes systém přes dveřní kontakty a teplotní senzory sleduje, zda jsou mrazáky správně zavřené a teploty stabilní. Pokud by nastal problém, okamžitě přijde upozornění na telefon, obsluha situaci zkontroluje a máme jistotu, že zásoby jsou v bezpečí po celou sezónu,“</w:t>
      </w:r>
      <w:r>
        <w:rPr>
          <w:rFonts w:ascii="Arial" w:eastAsia="Times New Roman" w:hAnsi="Arial"/>
          <w:kern w:val="0"/>
          <w:lang w:eastAsia="cs-CZ"/>
        </w:rPr>
        <w:t xml:space="preserve"> vysvětluje Tomáš Kopa, ředitel správy majetku, Sněžník a.s. </w:t>
      </w:r>
    </w:p>
    <w:p w14:paraId="2ABE1CBE" w14:textId="55053ACB" w:rsidR="001C5605" w:rsidRDefault="001C5605" w:rsidP="004420ED">
      <w:pPr>
        <w:spacing w:line="264" w:lineRule="auto"/>
        <w:jc w:val="both"/>
        <w:rPr>
          <w:rFonts w:ascii="Arial" w:eastAsia="Times New Roman" w:hAnsi="Arial"/>
          <w:kern w:val="0"/>
          <w:lang w:eastAsia="cs-CZ"/>
        </w:rPr>
      </w:pPr>
      <w:r w:rsidRPr="001C5605">
        <w:rPr>
          <w:rFonts w:ascii="Arial" w:eastAsia="Times New Roman" w:hAnsi="Arial"/>
          <w:kern w:val="0"/>
          <w:lang w:eastAsia="cs-CZ"/>
        </w:rPr>
        <w:t>Více o tom, jak vypadá nové plně automatizované wellness centrum a jak technologie Loxone efektivně řídí provoz horského resortu se spotřebou srovnatelnou s menším městem, se dozvíte ve videích níže:</w:t>
      </w:r>
    </w:p>
    <w:p w14:paraId="3D138E75" w14:textId="72B9011C" w:rsidR="004420ED" w:rsidRDefault="004420ED" w:rsidP="004420ED">
      <w:pPr>
        <w:pStyle w:val="Odstavecseseznamem"/>
        <w:numPr>
          <w:ilvl w:val="0"/>
          <w:numId w:val="1"/>
        </w:numPr>
        <w:spacing w:line="264" w:lineRule="auto"/>
        <w:rPr>
          <w:rFonts w:ascii="Arial" w:eastAsia="Times New Roman" w:hAnsi="Arial"/>
          <w:kern w:val="0"/>
          <w:lang w:eastAsia="cs-CZ"/>
        </w:rPr>
      </w:pPr>
      <w:r>
        <w:rPr>
          <w:rFonts w:ascii="Arial" w:eastAsia="Times New Roman" w:hAnsi="Arial"/>
          <w:kern w:val="0"/>
          <w:lang w:eastAsia="cs-CZ"/>
        </w:rPr>
        <w:t xml:space="preserve">Jak vypadá automatizované wellness na Dolní Moravě: </w:t>
      </w:r>
      <w:hyperlink r:id="rId8" w:history="1">
        <w:r w:rsidRPr="00503EA1">
          <w:rPr>
            <w:rStyle w:val="Hypertextovodkaz"/>
            <w:rFonts w:ascii="Arial" w:eastAsia="Times New Roman" w:hAnsi="Arial"/>
            <w:kern w:val="0"/>
            <w:lang w:eastAsia="cs-CZ"/>
          </w:rPr>
          <w:t>https://www.youtube.com/watch?v=RgvzjM_H5G0</w:t>
        </w:r>
      </w:hyperlink>
    </w:p>
    <w:p w14:paraId="675EB04D" w14:textId="13933F38" w:rsidR="004420ED" w:rsidRDefault="004420ED" w:rsidP="004420ED">
      <w:pPr>
        <w:pStyle w:val="Odstavecseseznamem"/>
        <w:numPr>
          <w:ilvl w:val="0"/>
          <w:numId w:val="1"/>
        </w:numPr>
        <w:spacing w:line="264" w:lineRule="auto"/>
        <w:jc w:val="both"/>
        <w:rPr>
          <w:rFonts w:ascii="Arial" w:eastAsia="Times New Roman" w:hAnsi="Arial"/>
          <w:kern w:val="0"/>
          <w:lang w:eastAsia="cs-CZ"/>
        </w:rPr>
      </w:pPr>
      <w:r>
        <w:rPr>
          <w:rFonts w:ascii="Arial" w:eastAsia="Times New Roman" w:hAnsi="Arial"/>
          <w:kern w:val="0"/>
          <w:lang w:eastAsia="cs-CZ"/>
        </w:rPr>
        <w:t>Jak vypadá automatizovaný provoz horského resortu, který má spotřebu</w:t>
      </w:r>
      <w:r w:rsidR="001C5605">
        <w:rPr>
          <w:rFonts w:ascii="Arial" w:eastAsia="Times New Roman" w:hAnsi="Arial"/>
          <w:kern w:val="0"/>
          <w:lang w:eastAsia="cs-CZ"/>
        </w:rPr>
        <w:t xml:space="preserve"> srovnatelnou s menším městem</w:t>
      </w:r>
      <w:r>
        <w:rPr>
          <w:rFonts w:ascii="Arial" w:eastAsia="Times New Roman" w:hAnsi="Arial"/>
          <w:kern w:val="0"/>
          <w:lang w:eastAsia="cs-CZ"/>
        </w:rPr>
        <w:t xml:space="preserve">: </w:t>
      </w:r>
      <w:hyperlink r:id="rId9" w:history="1">
        <w:r w:rsidRPr="00503EA1">
          <w:rPr>
            <w:rStyle w:val="Hypertextovodkaz"/>
            <w:rFonts w:ascii="Arial" w:eastAsia="Times New Roman" w:hAnsi="Arial"/>
            <w:kern w:val="0"/>
            <w:lang w:eastAsia="cs-CZ"/>
          </w:rPr>
          <w:t>https://www.youtube.com/watch?v=yOMmYWtQBjo</w:t>
        </w:r>
      </w:hyperlink>
    </w:p>
    <w:p w14:paraId="43C8845E" w14:textId="77777777" w:rsidR="00BB3AD7" w:rsidRDefault="00BB3AD7">
      <w:pPr>
        <w:pBdr>
          <w:bottom w:val="single" w:sz="6" w:space="1" w:color="000000"/>
        </w:pBdr>
        <w:spacing w:line="264" w:lineRule="auto"/>
        <w:jc w:val="both"/>
        <w:rPr>
          <w:sz w:val="20"/>
          <w:szCs w:val="20"/>
        </w:rPr>
      </w:pPr>
    </w:p>
    <w:p w14:paraId="7E8AF165" w14:textId="77777777" w:rsidR="00BB3AD7" w:rsidRDefault="00000000">
      <w:pPr>
        <w:pStyle w:val="Normlnweb"/>
        <w:keepNext/>
        <w:spacing w:before="0" w:after="0" w:line="264" w:lineRule="auto"/>
        <w:jc w:val="both"/>
        <w:rPr>
          <w:rFonts w:ascii="Arial" w:hAnsi="Arial" w:cs="Arial"/>
          <w:b/>
          <w:color w:val="000000"/>
          <w:sz w:val="22"/>
          <w:szCs w:val="22"/>
        </w:rPr>
      </w:pPr>
      <w:r>
        <w:rPr>
          <w:rFonts w:ascii="Arial" w:hAnsi="Arial" w:cs="Arial"/>
          <w:b/>
          <w:color w:val="000000"/>
          <w:sz w:val="22"/>
          <w:szCs w:val="22"/>
        </w:rPr>
        <w:t>O společnosti Loxone:</w:t>
      </w:r>
    </w:p>
    <w:p w14:paraId="335BBB6F" w14:textId="77777777" w:rsidR="00BB3AD7" w:rsidRDefault="00000000">
      <w:pPr>
        <w:spacing w:line="264" w:lineRule="auto"/>
        <w:jc w:val="both"/>
      </w:pPr>
      <w:r>
        <w:rPr>
          <w:sz w:val="24"/>
          <w:szCs w:val="24"/>
        </w:rPr>
        <w:t>Společnost </w:t>
      </w:r>
      <w:hyperlink r:id="rId10" w:history="1">
        <w:r w:rsidR="00BB3AD7">
          <w:rPr>
            <w:rStyle w:val="Hypertextovodkaz"/>
            <w:sz w:val="24"/>
            <w:szCs w:val="24"/>
          </w:rPr>
          <w:t>Loxone</w:t>
        </w:r>
      </w:hyperlink>
      <w:r>
        <w:rPr>
          <w:sz w:val="24"/>
          <w:szCs w:val="24"/>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1200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1" w:history="1">
        <w:r w:rsidR="00BB3AD7">
          <w:rPr>
            <w:rStyle w:val="Hypertextovodkaz"/>
            <w:sz w:val="24"/>
            <w:szCs w:val="24"/>
          </w:rPr>
          <w:t>www.loxone.com</w:t>
        </w:r>
      </w:hyperlink>
      <w:r>
        <w:rPr>
          <w:sz w:val="24"/>
          <w:szCs w:val="24"/>
        </w:rPr>
        <w:t>  </w:t>
      </w:r>
    </w:p>
    <w:p w14:paraId="61326205" w14:textId="77777777" w:rsidR="00BB3AD7" w:rsidRDefault="00BB3AD7">
      <w:pPr>
        <w:pStyle w:val="Normlnweb"/>
        <w:keepNext/>
        <w:spacing w:before="0" w:after="0" w:line="264" w:lineRule="auto"/>
        <w:jc w:val="both"/>
        <w:rPr>
          <w:rFonts w:ascii="Arial" w:hAnsi="Arial" w:cs="Arial"/>
          <w:b/>
          <w:bCs/>
          <w:color w:val="000000"/>
          <w:sz w:val="22"/>
          <w:szCs w:val="22"/>
        </w:rPr>
      </w:pPr>
    </w:p>
    <w:p w14:paraId="64E74BB5" w14:textId="77777777" w:rsidR="00BB3AD7" w:rsidRDefault="00000000">
      <w:pPr>
        <w:pStyle w:val="Normlnweb"/>
        <w:keepNext/>
        <w:spacing w:before="0" w:after="0" w:line="264" w:lineRule="auto"/>
        <w:jc w:val="both"/>
        <w:rPr>
          <w:rFonts w:ascii="Arial" w:hAnsi="Arial" w:cs="Arial"/>
          <w:b/>
          <w:color w:val="000000"/>
          <w:sz w:val="22"/>
          <w:szCs w:val="22"/>
        </w:rPr>
      </w:pPr>
      <w:r>
        <w:rPr>
          <w:rFonts w:ascii="Arial" w:hAnsi="Arial" w:cs="Arial"/>
          <w:b/>
          <w:color w:val="000000"/>
          <w:sz w:val="22"/>
          <w:szCs w:val="22"/>
        </w:rPr>
        <w:t>Pro více informací kontaktuje:</w:t>
      </w:r>
    </w:p>
    <w:p w14:paraId="18503C31" w14:textId="77777777" w:rsidR="00BB3AD7" w:rsidRDefault="00000000">
      <w:pPr>
        <w:pStyle w:val="Normlnweb"/>
        <w:keepNext/>
        <w:spacing w:before="0" w:after="0" w:line="264" w:lineRule="auto"/>
        <w:jc w:val="both"/>
        <w:rPr>
          <w:rFonts w:ascii="Arial" w:hAnsi="Arial" w:cs="Arial"/>
          <w:color w:val="000000"/>
          <w:sz w:val="22"/>
          <w:szCs w:val="22"/>
        </w:rPr>
      </w:pPr>
      <w:r>
        <w:rPr>
          <w:rFonts w:ascii="Arial" w:hAnsi="Arial" w:cs="Arial"/>
          <w:color w:val="000000"/>
          <w:sz w:val="22"/>
          <w:szCs w:val="22"/>
        </w:rPr>
        <w:t>Kamila Žitňáková</w:t>
      </w:r>
    </w:p>
    <w:p w14:paraId="5921EAAF" w14:textId="77777777" w:rsidR="00BB3AD7" w:rsidRDefault="00000000">
      <w:pPr>
        <w:pStyle w:val="Normlnweb"/>
        <w:keepNext/>
        <w:spacing w:before="0" w:after="0" w:line="264" w:lineRule="auto"/>
        <w:jc w:val="both"/>
        <w:rPr>
          <w:rFonts w:ascii="Arial" w:hAnsi="Arial" w:cs="Arial"/>
          <w:color w:val="000000"/>
          <w:sz w:val="22"/>
          <w:szCs w:val="22"/>
        </w:rPr>
      </w:pPr>
      <w:r>
        <w:rPr>
          <w:rFonts w:ascii="Arial" w:hAnsi="Arial" w:cs="Arial"/>
          <w:color w:val="000000"/>
          <w:sz w:val="22"/>
          <w:szCs w:val="22"/>
        </w:rPr>
        <w:t>Crest Communications a.s.</w:t>
      </w:r>
    </w:p>
    <w:p w14:paraId="05350EF9" w14:textId="77777777" w:rsidR="00BB3AD7" w:rsidRDefault="00BB3AD7">
      <w:pPr>
        <w:pStyle w:val="Normlnweb"/>
        <w:keepNext/>
        <w:spacing w:before="0" w:after="0" w:line="264" w:lineRule="auto"/>
        <w:jc w:val="both"/>
      </w:pPr>
      <w:hyperlink r:id="rId12" w:history="1">
        <w:r>
          <w:rPr>
            <w:rStyle w:val="Hypertextovodkaz"/>
            <w:rFonts w:ascii="Arial" w:hAnsi="Arial" w:cs="Arial"/>
            <w:sz w:val="22"/>
            <w:szCs w:val="22"/>
          </w:rPr>
          <w:t>kamila.zitnakova@crestcom.cz</w:t>
        </w:r>
      </w:hyperlink>
    </w:p>
    <w:p w14:paraId="5F8C204D" w14:textId="77777777" w:rsidR="00BB3AD7" w:rsidRDefault="00000000">
      <w:pPr>
        <w:pStyle w:val="Normlnweb"/>
        <w:keepNext/>
        <w:spacing w:before="0" w:after="0" w:line="264" w:lineRule="auto"/>
        <w:jc w:val="both"/>
      </w:pPr>
      <w:r>
        <w:rPr>
          <w:rFonts w:ascii="Arial" w:hAnsi="Arial" w:cs="Arial"/>
          <w:color w:val="000000"/>
          <w:sz w:val="22"/>
          <w:szCs w:val="22"/>
        </w:rPr>
        <w:t>+420 725 544 106</w:t>
      </w:r>
    </w:p>
    <w:p w14:paraId="1DC00C81" w14:textId="77777777" w:rsidR="00BB3AD7" w:rsidRDefault="00BB3AD7">
      <w:pPr>
        <w:spacing w:before="100" w:after="100" w:line="264" w:lineRule="auto"/>
        <w:jc w:val="both"/>
        <w:rPr>
          <w:rFonts w:ascii="Arial" w:hAnsi="Arial"/>
          <w:b/>
          <w:bCs/>
          <w:sz w:val="20"/>
          <w:szCs w:val="20"/>
          <w:u w:val="single"/>
        </w:rPr>
      </w:pPr>
    </w:p>
    <w:sectPr w:rsidR="00BB3A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B5D9" w14:textId="77777777" w:rsidR="000A1C5E" w:rsidRDefault="000A1C5E">
      <w:pPr>
        <w:spacing w:after="0" w:line="240" w:lineRule="auto"/>
      </w:pPr>
      <w:r>
        <w:separator/>
      </w:r>
    </w:p>
  </w:endnote>
  <w:endnote w:type="continuationSeparator" w:id="0">
    <w:p w14:paraId="07113134" w14:textId="77777777" w:rsidR="000A1C5E" w:rsidRDefault="000A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76D1" w14:textId="77777777" w:rsidR="000A1C5E" w:rsidRDefault="000A1C5E">
      <w:pPr>
        <w:spacing w:after="0" w:line="240" w:lineRule="auto"/>
      </w:pPr>
      <w:r>
        <w:rPr>
          <w:color w:val="000000"/>
        </w:rPr>
        <w:separator/>
      </w:r>
    </w:p>
  </w:footnote>
  <w:footnote w:type="continuationSeparator" w:id="0">
    <w:p w14:paraId="09661CD9" w14:textId="77777777" w:rsidR="000A1C5E" w:rsidRDefault="000A1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40377"/>
    <w:multiLevelType w:val="hybridMultilevel"/>
    <w:tmpl w:val="22706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386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D7"/>
    <w:rsid w:val="000A1C5E"/>
    <w:rsid w:val="000F59FE"/>
    <w:rsid w:val="001C5605"/>
    <w:rsid w:val="002C3952"/>
    <w:rsid w:val="002E2C68"/>
    <w:rsid w:val="002F4501"/>
    <w:rsid w:val="003209D5"/>
    <w:rsid w:val="004420ED"/>
    <w:rsid w:val="00466809"/>
    <w:rsid w:val="00562D41"/>
    <w:rsid w:val="00697B22"/>
    <w:rsid w:val="006A0E2F"/>
    <w:rsid w:val="00BB3AD7"/>
    <w:rsid w:val="00BE746B"/>
    <w:rsid w:val="00BF6016"/>
    <w:rsid w:val="00C04D1C"/>
    <w:rsid w:val="00C059CD"/>
    <w:rsid w:val="00C115F6"/>
    <w:rsid w:val="00C25856"/>
    <w:rsid w:val="00D84C57"/>
    <w:rsid w:val="00DC34F6"/>
    <w:rsid w:val="00EA0E1E"/>
    <w:rsid w:val="00F20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B74"/>
  <w15:docId w15:val="{125FC728-2C77-4BAE-AC28-E4793F7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49" w:lineRule="auto"/>
    </w:pPr>
    <w:rPr>
      <w:kern w:val="3"/>
      <w:sz w:val="22"/>
      <w:szCs w:val="22"/>
      <w:lang w:val="cs-CZ" w:eastAsia="en-US"/>
    </w:rPr>
  </w:style>
  <w:style w:type="paragraph" w:styleId="Nadpis1">
    <w:name w:val="heading 1"/>
    <w:basedOn w:val="Normln"/>
    <w:next w:val="Normln"/>
    <w:uiPriority w:val="9"/>
    <w:qFormat/>
    <w:pPr>
      <w:keepNext/>
      <w:keepLines/>
      <w:spacing w:before="240" w:after="0"/>
      <w:outlineLvl w:val="0"/>
    </w:pPr>
    <w:rPr>
      <w:rFonts w:ascii="Calibri Light" w:eastAsia="Yu Gothic Light" w:hAnsi="Calibri Light" w:cs="Times New Roman"/>
      <w:color w:val="2F5496"/>
      <w:sz w:val="32"/>
      <w:szCs w:val="32"/>
    </w:rPr>
  </w:style>
  <w:style w:type="paragraph" w:styleId="Nadpis2">
    <w:name w:val="heading 2"/>
    <w:basedOn w:val="Normln"/>
    <w:next w:val="Normln"/>
    <w:uiPriority w:val="9"/>
    <w:semiHidden/>
    <w:unhideWhenUsed/>
    <w:qFormat/>
    <w:pPr>
      <w:keepNext/>
      <w:keepLines/>
      <w:spacing w:before="40" w:after="0"/>
      <w:outlineLvl w:val="1"/>
    </w:pPr>
    <w:rPr>
      <w:rFonts w:ascii="Calibri Light" w:eastAsia="Yu Gothic Light" w:hAnsi="Calibri Light" w:cs="Times New Roman"/>
      <w:color w:val="2F5496"/>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100" w:after="100" w:line="240" w:lineRule="auto"/>
    </w:pPr>
    <w:rPr>
      <w:rFonts w:ascii="Times New Roman" w:eastAsia="Times New Roman" w:hAnsi="Times New Roman" w:cs="Times New Roman"/>
      <w:kern w:val="0"/>
      <w:sz w:val="24"/>
      <w:szCs w:val="24"/>
      <w:lang w:eastAsia="cs-CZ"/>
    </w:rPr>
  </w:style>
  <w:style w:type="character" w:styleId="Siln">
    <w:name w:val="Strong"/>
    <w:rPr>
      <w:b/>
      <w:bCs/>
    </w:rPr>
  </w:style>
  <w:style w:type="character" w:styleId="Zdraznn">
    <w:name w:val="Emphasis"/>
    <w:rPr>
      <w:i/>
      <w:iCs/>
    </w:rPr>
  </w:style>
  <w:style w:type="character" w:customStyle="1" w:styleId="CommentReference">
    <w:name w:val="Comment Reference"/>
    <w:rPr>
      <w:sz w:val="16"/>
      <w:szCs w:val="16"/>
    </w:rPr>
  </w:style>
  <w:style w:type="paragraph" w:customStyle="1" w:styleId="CommentText">
    <w:name w:val="Comment Text"/>
    <w:basedOn w:val="Normln"/>
    <w:pPr>
      <w:spacing w:line="240" w:lineRule="auto"/>
    </w:pPr>
    <w:rPr>
      <w:sz w:val="20"/>
      <w:szCs w:val="20"/>
    </w:rPr>
  </w:style>
  <w:style w:type="character" w:customStyle="1" w:styleId="CommentTextChar">
    <w:name w:val="Comment Text Char"/>
    <w:rPr>
      <w:sz w:val="20"/>
      <w:szCs w:val="20"/>
    </w:rPr>
  </w:style>
  <w:style w:type="paragraph" w:customStyle="1" w:styleId="CommentSubject">
    <w:name w:val="Comment Subject"/>
    <w:basedOn w:val="CommentText"/>
    <w:next w:val="CommentText"/>
    <w:rPr>
      <w:b/>
      <w:bCs/>
    </w:rPr>
  </w:style>
  <w:style w:type="character" w:customStyle="1" w:styleId="CommentSubjectChar">
    <w:name w:val="Comment Subject Char"/>
    <w:rPr>
      <w:b/>
      <w:bCs/>
      <w:sz w:val="20"/>
      <w:szCs w:val="20"/>
    </w:rPr>
  </w:style>
  <w:style w:type="character" w:styleId="Hypertextovodkaz">
    <w:name w:val="Hyperlink"/>
    <w:rPr>
      <w:color w:val="0000FF"/>
      <w:u w:val="single"/>
    </w:rPr>
  </w:style>
  <w:style w:type="character" w:customStyle="1" w:styleId="Heading1Char">
    <w:name w:val="Heading 1 Char"/>
    <w:rPr>
      <w:rFonts w:ascii="Calibri Light" w:eastAsia="Yu Gothic Light" w:hAnsi="Calibri Light" w:cs="Times New Roman"/>
      <w:color w:val="2F5496"/>
      <w:sz w:val="32"/>
      <w:szCs w:val="32"/>
    </w:rPr>
  </w:style>
  <w:style w:type="paragraph" w:styleId="Revize">
    <w:name w:val="Revision"/>
    <w:pPr>
      <w:suppressAutoHyphens/>
    </w:pPr>
    <w:rPr>
      <w:kern w:val="3"/>
      <w:sz w:val="22"/>
      <w:szCs w:val="22"/>
      <w:lang w:val="cs-CZ" w:eastAsia="en-US"/>
    </w:rPr>
  </w:style>
  <w:style w:type="character" w:styleId="Nevyeenzmnka">
    <w:name w:val="Unresolved Mention"/>
    <w:rPr>
      <w:color w:val="605E5C"/>
      <w:shd w:val="clear" w:color="auto" w:fill="E1DFDD"/>
    </w:rPr>
  </w:style>
  <w:style w:type="paragraph" w:styleId="Odstavecseseznamem">
    <w:name w:val="List Paragraph"/>
    <w:basedOn w:val="Normln"/>
    <w:pPr>
      <w:ind w:left="720"/>
    </w:pPr>
  </w:style>
  <w:style w:type="character" w:styleId="Sledovanodkaz">
    <w:name w:val="FollowedHyperlink"/>
    <w:rPr>
      <w:color w:val="954F72"/>
      <w:u w:val="single"/>
    </w:rPr>
  </w:style>
  <w:style w:type="character" w:customStyle="1" w:styleId="Heading2Char">
    <w:name w:val="Heading 2 Char"/>
    <w:rPr>
      <w:rFonts w:ascii="Calibri Light" w:eastAsia="Yu Gothic Light" w:hAnsi="Calibri Light" w:cs="Times New Roman"/>
      <w:color w:val="2F5496"/>
      <w:sz w:val="26"/>
      <w:szCs w:val="26"/>
    </w:rPr>
  </w:style>
  <w:style w:type="paragraph" w:styleId="Pedmtkomente">
    <w:name w:val="annotation subject"/>
    <w:basedOn w:val="Textkomente"/>
    <w:next w:val="Textkomente"/>
    <w:rPr>
      <w:b/>
      <w:bCs/>
    </w:rPr>
  </w:style>
  <w:style w:type="character" w:customStyle="1" w:styleId="PedmtkomenteChar">
    <w:name w:val="Předmět komentáře Char"/>
    <w:rPr>
      <w:b/>
      <w:bCs/>
      <w:sz w:val="20"/>
      <w:szCs w:val="20"/>
    </w:rPr>
  </w:style>
  <w:style w:type="paragraph" w:styleId="Textkomente">
    <w:name w:val="annotation text"/>
    <w:basedOn w:val="Normln"/>
    <w:pPr>
      <w:spacing w:line="240" w:lineRule="auto"/>
    </w:pPr>
    <w:rPr>
      <w:sz w:val="20"/>
      <w:szCs w:val="20"/>
    </w:rPr>
  </w:style>
  <w:style w:type="character" w:customStyle="1" w:styleId="TextkomenteChar">
    <w:name w:val="Text komentáře Char"/>
    <w:rPr>
      <w:sz w:val="20"/>
      <w:szCs w:val="20"/>
    </w:rPr>
  </w:style>
  <w:style w:type="character" w:styleId="Odkaznakoment">
    <w:name w:val="annotation reference"/>
    <w:rPr>
      <w:sz w:val="16"/>
      <w:szCs w:val="16"/>
    </w:rPr>
  </w:style>
  <w:style w:type="paragraph" w:styleId="Textbubliny">
    <w:name w:val="Balloon Text"/>
    <w:basedOn w:val="Normln"/>
    <w:pPr>
      <w:suppressAutoHyphens w:val="0"/>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RgvzjM_H5G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cela.stefcova@crestco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xone.com/cscz/" TargetMode="External"/><Relationship Id="rId5" Type="http://schemas.openxmlformats.org/officeDocument/2006/relationships/footnotes" Target="footnotes.xml"/><Relationship Id="rId10" Type="http://schemas.openxmlformats.org/officeDocument/2006/relationships/hyperlink" Target="https://www.loxone.com/cscz/" TargetMode="External"/><Relationship Id="rId4" Type="http://schemas.openxmlformats.org/officeDocument/2006/relationships/webSettings" Target="webSettings.xml"/><Relationship Id="rId9" Type="http://schemas.openxmlformats.org/officeDocument/2006/relationships/hyperlink" Target="https://www.youtube.com/watch?v=yOMmYWtQBjo"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818</Words>
  <Characters>4828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Vendula Pavlíčková</cp:lastModifiedBy>
  <cp:revision>14</cp:revision>
  <cp:lastPrinted>2024-12-11T18:01:00Z</cp:lastPrinted>
  <dcterms:created xsi:type="dcterms:W3CDTF">2026-03-18T13:13:00Z</dcterms:created>
  <dcterms:modified xsi:type="dcterms:W3CDTF">2026-03-19T09:08:00Z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0x010100C0E11E213866A84D9E0116A9642A2903</vt:lpwstr>
  </property>
  <property fmtid="{D5CDD505-2E9C-101B-9397-08002B2CF9AE}" pid="3" name="MediaServiceImageTags">
    <vt:lpwstr/>
  </property>
  <property fmtid="{D5CDD505-2E9C-101B-9397-08002B2CF9AE}" pid="4" name="_dlc_DocId">
    <vt:lpwstr>JYUQU5EYXEQZ-1223203593-1661382</vt:lpwstr>
  </property>
  <property fmtid="{D5CDD505-2E9C-101B-9397-08002B2CF9AE}" pid="5" name="_dlc_DocIdItemGuid">
    <vt:lpwstr>28c18f09-c0a4-40dc-988a-e94c6795910f</vt:lpwstr>
  </property>
  <property fmtid="{D5CDD505-2E9C-101B-9397-08002B2CF9AE}" pid="6" name="_dlc_DocIdUrl">
    <vt:lpwstr>https://loxoneelectronicsgmbh.sharepoint.com/sites/LoxoneAll/_layouts/15/DocIdRedir.aspx?ID=JYUQU5EYXEQZ-1223203593-1661382, JYUQU5EYXEQZ-1223203593-1661382</vt:lpwstr>
  </property>
</Properties>
</file>